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893" w:rsidRPr="002129E9" w:rsidRDefault="00270893" w:rsidP="00270893">
      <w:pPr>
        <w:rPr>
          <w:rFonts w:ascii="Simplified Arabic" w:hAnsi="Simplified Arabic" w:cs="Simplified Arabic"/>
          <w:rtl/>
        </w:rPr>
      </w:pPr>
    </w:p>
    <w:p w:rsidR="00270893" w:rsidRPr="002129E9" w:rsidRDefault="00270893" w:rsidP="00270893">
      <w:pPr>
        <w:pStyle w:val="Heading1"/>
        <w:rPr>
          <w:rtl/>
        </w:rPr>
      </w:pPr>
      <w:r w:rsidRPr="002129E9">
        <w:rPr>
          <w:rtl/>
          <w:lang w:bidi="ar-SA"/>
        </w:rPr>
        <w:t>بين النهضة الحسينيّة والثورة الإسلاميّة</w:t>
      </w:r>
    </w:p>
    <w:p w:rsidR="004175C1" w:rsidRPr="002129E9" w:rsidRDefault="004175C1" w:rsidP="004175C1">
      <w:pPr>
        <w:spacing w:after="120"/>
        <w:ind w:left="612" w:firstLine="284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كان الإمام الخميني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(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قدّه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) يكرّر عباراته الشهيرة: «لولا نهضة سي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د الشهداء لما استطعنا تحقيق النصر في ثورتنا هذه»، «وسي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د الشهداء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(ع)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هو سرُّ بقاء الإسلام»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«وكلّ ما لدينا من عاشوراء».</w:t>
      </w:r>
    </w:p>
    <w:p w:rsidR="004175C1" w:rsidRDefault="004175C1" w:rsidP="004175C1">
      <w:pPr>
        <w:spacing w:after="120"/>
        <w:ind w:left="612" w:firstLine="284"/>
        <w:jc w:val="center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F31A5B">
        <w:rPr>
          <w:rFonts w:ascii="Simplified Arabic" w:hAnsi="Simplified Arabic" w:cs="Simplified Arabic"/>
          <w:sz w:val="28"/>
          <w:szCs w:val="28"/>
          <w:highlight w:val="yellow"/>
          <w:rtl/>
          <w:lang w:bidi="ar-LB"/>
        </w:rPr>
        <w:t>والسؤال المطروح هنا:</w:t>
      </w:r>
    </w:p>
    <w:p w:rsidR="00F31A5B" w:rsidRDefault="004175C1" w:rsidP="00F31A5B">
      <w:pPr>
        <w:spacing w:after="120"/>
        <w:ind w:left="612" w:firstLine="284"/>
        <w:jc w:val="center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لِمَ 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هذا التشديد من جانب ال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إمام الخميني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ّ(قدّه) 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على دور عاشوراء في انتصار الثورة الإسلاميّة؟</w:t>
      </w:r>
    </w:p>
    <w:p w:rsidR="00F31A5B" w:rsidRDefault="004175C1" w:rsidP="00F31A5B">
      <w:pPr>
        <w:spacing w:after="120"/>
        <w:ind w:left="612" w:firstLine="284"/>
        <w:jc w:val="center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وما هي أوجه الشبه بين حركة الإمام الخميني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ّ(قدّه)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وحركة جدّه الإمام الحسين(ع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)؟</w:t>
      </w:r>
    </w:p>
    <w:p w:rsidR="004175C1" w:rsidRPr="002129E9" w:rsidRDefault="004175C1" w:rsidP="00F31A5B">
      <w:pPr>
        <w:spacing w:after="120"/>
        <w:ind w:left="612" w:firstLine="284"/>
        <w:jc w:val="center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ولماذا اختلفت النتائج؟</w:t>
      </w:r>
    </w:p>
    <w:p w:rsidR="00270893" w:rsidRPr="002129E9" w:rsidRDefault="00270893" w:rsidP="00270893">
      <w:pPr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270893" w:rsidRPr="002129E9" w:rsidRDefault="00A070B5" w:rsidP="00A070B5">
      <w:pPr>
        <w:pStyle w:val="Heading1"/>
        <w:rPr>
          <w:rtl/>
          <w:lang w:bidi="ar-LB"/>
        </w:rPr>
      </w:pPr>
      <w:r>
        <w:rPr>
          <w:rFonts w:hint="cs"/>
          <w:rtl/>
          <w:lang w:bidi="ar-SA"/>
        </w:rPr>
        <w:t xml:space="preserve">أوجه الشبه </w:t>
      </w:r>
      <w:r>
        <w:rPr>
          <w:rtl/>
          <w:lang w:bidi="ar-SA"/>
        </w:rPr>
        <w:t>بين نهضة</w:t>
      </w:r>
      <w:r>
        <w:rPr>
          <w:rFonts w:hint="cs"/>
          <w:rtl/>
          <w:lang w:bidi="ar-SA"/>
        </w:rPr>
        <w:t xml:space="preserve"> الإمام</w:t>
      </w:r>
      <w:r>
        <w:rPr>
          <w:rtl/>
          <w:lang w:bidi="ar-SA"/>
        </w:rPr>
        <w:t xml:space="preserve"> الحسين</w:t>
      </w:r>
      <w:r w:rsidR="00270893" w:rsidRPr="002129E9">
        <w:rPr>
          <w:rtl/>
          <w:lang w:bidi="ar-SA"/>
        </w:rPr>
        <w:t xml:space="preserve"> </w:t>
      </w:r>
      <w:r>
        <w:rPr>
          <w:rFonts w:hint="cs"/>
          <w:rtl/>
          <w:lang w:bidi="ar-SA"/>
        </w:rPr>
        <w:t xml:space="preserve">ع </w:t>
      </w:r>
      <w:r w:rsidR="00270893" w:rsidRPr="002129E9">
        <w:rPr>
          <w:rtl/>
          <w:lang w:bidi="ar-SA"/>
        </w:rPr>
        <w:t>وال</w:t>
      </w:r>
      <w:r>
        <w:rPr>
          <w:rFonts w:hint="cs"/>
          <w:rtl/>
          <w:lang w:bidi="ar-SA"/>
        </w:rPr>
        <w:t>إمام الخميني قده</w:t>
      </w:r>
    </w:p>
    <w:p w:rsidR="00270893" w:rsidRPr="002129E9" w:rsidRDefault="00270893" w:rsidP="00270893">
      <w:pPr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270893" w:rsidRPr="002129E9" w:rsidRDefault="00270893" w:rsidP="00270893">
      <w:pPr>
        <w:spacing w:after="120"/>
        <w:ind w:left="612" w:firstLine="284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عندما نتحد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ث عن أو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جه الشبه بين نهضة الإمام الحسين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(ع) والإمام الخميني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ّ(قدّه)،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لا نقصد بذلك التساوي بين الشخصي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تين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؛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فإنّ ال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إ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مام الحسين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(ع) هو إمام معصوم من أهل بيت الوحي والنبو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ة، وهو(ع) سي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د شباب أهل الجن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ّة، ولا ريب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في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أنَّ الإمام الخميني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ّ(قدّه)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هو خير متأس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ٍّ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بجدّه الإمام الحسين(ع)، والثورة الإسلامي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ة المباركة امتداد للنهضة الحسينيّة في المرتكزات، والدوافع، والأهداف. </w:t>
      </w:r>
    </w:p>
    <w:p w:rsidR="00A070B5" w:rsidRDefault="00A070B5" w:rsidP="00270893">
      <w:pPr>
        <w:spacing w:after="120"/>
        <w:ind w:left="612" w:firstLine="284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..............</w:t>
      </w:r>
    </w:p>
    <w:p w:rsidR="00270893" w:rsidRDefault="00270893" w:rsidP="00270893">
      <w:pPr>
        <w:spacing w:after="120"/>
        <w:ind w:left="612" w:firstLine="284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أمّا بالنسبة 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إلى 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اختلاف النتائج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؛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فسببه المقتضيات والظروف الخاصّة بكلّ نهضة، فا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لظروف التي عايشها الإمام الحسين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(ع) أدّت إلى 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الشهادة، والظروف التي عايشها ال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إ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مام الخميني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(قد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ه) أفضت إلى إقامة الحكومة ال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إ</w:t>
      </w:r>
      <w:r w:rsidR="00A070B5">
        <w:rPr>
          <w:rFonts w:ascii="Simplified Arabic" w:hAnsi="Simplified Arabic" w:cs="Simplified Arabic"/>
          <w:sz w:val="28"/>
          <w:szCs w:val="28"/>
          <w:rtl/>
          <w:lang w:bidi="ar-LB"/>
        </w:rPr>
        <w:t>سلاميّة.</w:t>
      </w:r>
    </w:p>
    <w:p w:rsidR="00A070B5" w:rsidRPr="002129E9" w:rsidRDefault="00A070B5" w:rsidP="00270893">
      <w:pPr>
        <w:spacing w:after="120"/>
        <w:ind w:left="612" w:firstLine="284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270893" w:rsidRPr="002129E9" w:rsidRDefault="00270893" w:rsidP="00F9350E">
      <w:pPr>
        <w:pStyle w:val="Heading1"/>
        <w:rPr>
          <w:rtl/>
        </w:rPr>
      </w:pPr>
      <w:r w:rsidRPr="002129E9">
        <w:rPr>
          <w:rtl/>
        </w:rPr>
        <w:t>أوجه الشبه بين النهضة الحسينيّة والثورة الإسلامي</w:t>
      </w:r>
      <w:r>
        <w:rPr>
          <w:rFonts w:hint="cs"/>
          <w:rtl/>
        </w:rPr>
        <w:t>ّ</w:t>
      </w:r>
      <w:r w:rsidR="00F9350E">
        <w:rPr>
          <w:rtl/>
        </w:rPr>
        <w:t>ة في إيران</w:t>
      </w:r>
    </w:p>
    <w:p w:rsidR="00270893" w:rsidRPr="00F9350E" w:rsidRDefault="00270893" w:rsidP="00270893">
      <w:pPr>
        <w:pStyle w:val="ListParagraph"/>
        <w:numPr>
          <w:ilvl w:val="0"/>
          <w:numId w:val="3"/>
        </w:numPr>
        <w:bidi/>
        <w:spacing w:after="120" w:line="240" w:lineRule="auto"/>
        <w:ind w:left="612" w:firstLine="284"/>
        <w:contextualSpacing w:val="0"/>
        <w:jc w:val="both"/>
        <w:rPr>
          <w:rFonts w:ascii="Simplified Arabic" w:hAnsi="Simplified Arabic" w:cs="Simplified Arabic"/>
          <w:sz w:val="28"/>
          <w:szCs w:val="28"/>
          <w:highlight w:val="yellow"/>
          <w:lang w:bidi="ar-LB"/>
        </w:rPr>
      </w:pPr>
      <w:r w:rsidRPr="00F9350E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ar-LB"/>
        </w:rPr>
        <w:t>على مستوى الدوافع</w:t>
      </w:r>
      <w:r w:rsidRPr="00F9350E">
        <w:rPr>
          <w:rFonts w:ascii="Simplified Arabic" w:hAnsi="Simplified Arabic" w:cs="Simplified Arabic" w:hint="cs"/>
          <w:sz w:val="28"/>
          <w:szCs w:val="28"/>
          <w:highlight w:val="yellow"/>
          <w:rtl/>
          <w:lang w:bidi="ar-LB"/>
        </w:rPr>
        <w:t xml:space="preserve"> (الأمر بالمعروف والنهي عن المنكر):</w:t>
      </w:r>
    </w:p>
    <w:p w:rsidR="00270893" w:rsidRDefault="00270893" w:rsidP="00270893">
      <w:pPr>
        <w:pStyle w:val="ListParagraph"/>
        <w:bidi/>
        <w:spacing w:after="120" w:line="240" w:lineRule="auto"/>
        <w:ind w:left="612" w:firstLine="284"/>
        <w:contextualSpacing w:val="0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الدافع المشترك 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بين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ك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ِ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ل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ت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ا النهضتين كان 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في الأمر </w:t>
      </w:r>
      <w:r w:rsidR="00C00068">
        <w:rPr>
          <w:rFonts w:ascii="Simplified Arabic" w:hAnsi="Simplified Arabic" w:cs="Simplified Arabic" w:hint="cs"/>
          <w:sz w:val="28"/>
          <w:szCs w:val="28"/>
          <w:rtl/>
          <w:lang w:bidi="ar-LB"/>
        </w:rPr>
        <w:t>بالمعروف والنهي عن المنكر، وذلك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في فضح الحاكم الفاسد ونزع الشرعي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ة عنه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لكنّها أدّت في النموذج الأوّل إلى أقصى ما يمكن بلوغه وهو بذل 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lastRenderedPageBreak/>
        <w:t>النفس، وفي النموذج الثاني إلى الانتصار، دون أن يعني ذلك أن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النموذج الأوّل قد هُزم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؛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لأنّ إبلاغ الرسالة قد تمّ.</w:t>
      </w:r>
    </w:p>
    <w:p w:rsidR="00270893" w:rsidRDefault="00270893" w:rsidP="00270893">
      <w:pPr>
        <w:pStyle w:val="ListParagraph"/>
        <w:numPr>
          <w:ilvl w:val="0"/>
          <w:numId w:val="3"/>
        </w:numPr>
        <w:bidi/>
        <w:spacing w:after="120" w:line="240" w:lineRule="auto"/>
        <w:ind w:left="612" w:firstLine="284"/>
        <w:contextualSpacing w:val="0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C00068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ar-LB"/>
        </w:rPr>
        <w:t>على مستوى الآثار والنتائج:</w:t>
      </w:r>
      <w:r w:rsidRPr="00C00068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ar-LB"/>
        </w:rPr>
        <w:t xml:space="preserve"> </w:t>
      </w:r>
      <w:r w:rsidRPr="00C00068">
        <w:rPr>
          <w:rFonts w:ascii="Simplified Arabic" w:hAnsi="Simplified Arabic" w:cs="Simplified Arabic" w:hint="cs"/>
          <w:sz w:val="28"/>
          <w:szCs w:val="28"/>
          <w:highlight w:val="yellow"/>
          <w:rtl/>
          <w:lang w:bidi="ar-LB"/>
        </w:rPr>
        <w:t>(</w:t>
      </w:r>
      <w:r w:rsidRPr="00C00068">
        <w:rPr>
          <w:rFonts w:ascii="Simplified Arabic" w:hAnsi="Simplified Arabic" w:cs="Simplified Arabic"/>
          <w:sz w:val="28"/>
          <w:szCs w:val="28"/>
          <w:highlight w:val="yellow"/>
          <w:rtl/>
          <w:lang w:bidi="ar-LB"/>
        </w:rPr>
        <w:t>إحياء الإسلام</w:t>
      </w:r>
      <w:r w:rsidRPr="00C00068">
        <w:rPr>
          <w:rFonts w:ascii="Simplified Arabic" w:hAnsi="Simplified Arabic" w:cs="Simplified Arabic" w:hint="cs"/>
          <w:sz w:val="28"/>
          <w:szCs w:val="28"/>
          <w:highlight w:val="yellow"/>
          <w:rtl/>
          <w:lang w:bidi="ar-LB"/>
        </w:rPr>
        <w:t>)</w:t>
      </w:r>
    </w:p>
    <w:p w:rsidR="00270893" w:rsidRPr="002129E9" w:rsidRDefault="00270893" w:rsidP="00270893">
      <w:pPr>
        <w:pStyle w:val="ListParagraph"/>
        <w:bidi/>
        <w:spacing w:after="120" w:line="240" w:lineRule="auto"/>
        <w:ind w:left="612" w:firstLine="284"/>
        <w:contextualSpacing w:val="0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ما حصل للإمام الحسين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(ع)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وهو م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َ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ن هو في قرابته لرسول الله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(ص)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أحدث ضجّة مدوّية في العالم الإسلامي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، وكشف الحدود التي تفصل بين الإسلام الأصيل وإسلام 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السلاطين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؛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وبهذا المعنى تحوّل ا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لا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نكسار العسكري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للإمام الحسين(ع) إلى 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وقود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لجذوة الإسلام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وإلى تنبيه لضمير الأمّة، وإلى تثبيت لحدود لا ت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ُ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محى بين الحكومة الشرعيّة والحكومة غير الشرعيّة في الإسلام.</w:t>
      </w:r>
    </w:p>
    <w:p w:rsidR="00C00068" w:rsidRDefault="00270893" w:rsidP="00270893">
      <w:pPr>
        <w:pStyle w:val="ListParagraph"/>
        <w:bidi/>
        <w:spacing w:after="120" w:line="240" w:lineRule="auto"/>
        <w:ind w:left="612" w:firstLine="284"/>
        <w:contextualSpacing w:val="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تلتقي نهضة الإمام الخميني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(قد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ه) وثورته مع هذا الب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ُ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عد العميق لإحيا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ء الإسلام في ثورة الإمام الحسين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(ع).</w:t>
      </w:r>
      <w:r w:rsidRPr="002129E9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270893" w:rsidRDefault="00C00068" w:rsidP="00C00068">
      <w:pPr>
        <w:pStyle w:val="ListParagraph"/>
        <w:bidi/>
        <w:spacing w:after="120" w:line="240" w:lineRule="auto"/>
        <w:ind w:left="612" w:firstLine="284"/>
        <w:contextualSpacing w:val="0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="00270893"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قد لا يت</w:t>
      </w:r>
      <w:r w:rsidR="00270893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="00270893"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سع المقام لإيراد كلّ ما ترتّب على تلك الثورة من آثار؛ على مستوى الفقه الإسلامي</w:t>
      </w:r>
      <w:r w:rsidR="00270893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="00270893"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، والحكومة الإسلاميّة، وعلى مستوى تب</w:t>
      </w:r>
      <w:r w:rsidR="00270893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دّل إيران من دولة خادمة لمصالح </w:t>
      </w:r>
      <w:r w:rsidR="00270893">
        <w:rPr>
          <w:rFonts w:ascii="Simplified Arabic" w:hAnsi="Simplified Arabic" w:cs="Simplified Arabic" w:hint="cs"/>
          <w:sz w:val="28"/>
          <w:szCs w:val="28"/>
          <w:rtl/>
          <w:lang w:bidi="ar-LB"/>
        </w:rPr>
        <w:t>أ</w:t>
      </w:r>
      <w:r w:rsidR="00270893"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ميركا وإسرائيل إلى دولة</w:t>
      </w:r>
      <w:r w:rsidR="00270893"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</w:t>
      </w:r>
      <w:r w:rsidR="00270893"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إسلاميّة تقف على نقيض ذلك تمام</w:t>
      </w:r>
      <w:r w:rsidR="00270893">
        <w:rPr>
          <w:rFonts w:ascii="Simplified Arabic" w:hAnsi="Simplified Arabic" w:cs="Simplified Arabic"/>
          <w:sz w:val="28"/>
          <w:szCs w:val="28"/>
          <w:rtl/>
          <w:lang w:bidi="ar-LB"/>
        </w:rPr>
        <w:t>اً</w:t>
      </w:r>
      <w:r w:rsidR="00270893"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، وتخترق الثنائي</w:t>
      </w:r>
      <w:r w:rsidR="00270893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="00270893"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ة العالميّة الشيوعي</w:t>
      </w:r>
      <w:r w:rsidR="00270893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="00270893"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ة والرأسماليّة في ذلك الوقت.</w:t>
      </w:r>
    </w:p>
    <w:p w:rsidR="00270893" w:rsidRDefault="00270893" w:rsidP="00270893">
      <w:pPr>
        <w:pStyle w:val="ListParagraph"/>
        <w:bidi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270893" w:rsidRDefault="00270893" w:rsidP="00270893">
      <w:pPr>
        <w:pStyle w:val="ListParagraph"/>
        <w:bidi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br w:type="page"/>
      </w:r>
    </w:p>
    <w:p w:rsidR="00270893" w:rsidRDefault="00270893" w:rsidP="00270893">
      <w:pPr>
        <w:pStyle w:val="Heading1"/>
        <w:rPr>
          <w:rtl/>
        </w:rPr>
      </w:pPr>
      <w:r>
        <w:rPr>
          <w:rFonts w:hint="cs"/>
          <w:rtl/>
          <w:lang w:bidi="ar-SA"/>
        </w:rPr>
        <w:lastRenderedPageBreak/>
        <w:t>الثقافة العاشورائيّة في شخصيّة الإمام الخمينيّ</w:t>
      </w:r>
      <w:r>
        <w:rPr>
          <w:rFonts w:hint="cs"/>
          <w:rtl/>
        </w:rPr>
        <w:t>(</w:t>
      </w:r>
      <w:r>
        <w:rPr>
          <w:rFonts w:hint="cs"/>
          <w:rtl/>
          <w:lang w:bidi="ar-SA"/>
        </w:rPr>
        <w:t>قدّه</w:t>
      </w:r>
      <w:r>
        <w:rPr>
          <w:rFonts w:hint="cs"/>
          <w:rtl/>
        </w:rPr>
        <w:t>)</w:t>
      </w:r>
    </w:p>
    <w:p w:rsidR="00270893" w:rsidRDefault="00270893" w:rsidP="00270893">
      <w:pPr>
        <w:rPr>
          <w:rtl/>
          <w:lang w:val="ar-SA" w:bidi="ar-IQ"/>
        </w:rPr>
      </w:pPr>
    </w:p>
    <w:p w:rsidR="00270893" w:rsidRDefault="00270893" w:rsidP="00270893">
      <w:pPr>
        <w:rPr>
          <w:rtl/>
          <w:lang w:val="ar-SA" w:bidi="ar-IQ"/>
        </w:rPr>
      </w:pPr>
    </w:p>
    <w:p w:rsidR="00C00068" w:rsidRPr="00C00068" w:rsidRDefault="00270893" w:rsidP="00270893">
      <w:pPr>
        <w:pStyle w:val="ListParagraph"/>
        <w:numPr>
          <w:ilvl w:val="0"/>
          <w:numId w:val="5"/>
        </w:numPr>
        <w:bidi/>
        <w:spacing w:after="120" w:line="240" w:lineRule="auto"/>
        <w:ind w:left="757" w:hanging="425"/>
        <w:contextualSpacing w:val="0"/>
        <w:jc w:val="both"/>
        <w:rPr>
          <w:rFonts w:ascii="Simplified Arabic" w:hAnsi="Simplified Arabic" w:cs="Simplified Arabic"/>
          <w:sz w:val="28"/>
          <w:szCs w:val="28"/>
          <w:highlight w:val="yellow"/>
          <w:lang w:bidi="ar-LB"/>
        </w:rPr>
      </w:pPr>
      <w:r w:rsidRPr="00C00068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ar-LB"/>
        </w:rPr>
        <w:t>الإ</w:t>
      </w:r>
      <w:r w:rsidR="00C00068" w:rsidRPr="00C00068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ar-LB"/>
        </w:rPr>
        <w:t>صرار والثبات والجرأة والاستقامة</w:t>
      </w:r>
    </w:p>
    <w:p w:rsidR="00270893" w:rsidRPr="004F14D3" w:rsidRDefault="00270893" w:rsidP="00C00068">
      <w:pPr>
        <w:pStyle w:val="ListParagraph"/>
        <w:bidi/>
        <w:spacing w:after="120" w:line="240" w:lineRule="auto"/>
        <w:ind w:left="757"/>
        <w:contextualSpacing w:val="0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>الجرأة والإصرار التي اتّسمت به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م</w:t>
      </w: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>ا شخصي</w:t>
      </w:r>
      <w:r w:rsidRPr="004F14D3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>ة الإمام الخميني</w:t>
      </w:r>
      <w:r w:rsidRPr="004F14D3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>(</w:t>
      </w:r>
      <w:r w:rsidRPr="004F14D3">
        <w:rPr>
          <w:rFonts w:ascii="Simplified Arabic" w:hAnsi="Simplified Arabic" w:cs="Simplified Arabic" w:hint="cs"/>
          <w:sz w:val="28"/>
          <w:szCs w:val="28"/>
          <w:rtl/>
          <w:lang w:bidi="ar-LB"/>
        </w:rPr>
        <w:t>قدّه</w:t>
      </w: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)، في المراحل </w:t>
      </w:r>
      <w:r w:rsidRPr="004F14D3"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كلّها </w:t>
      </w: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>التي واجه بها سياسة الشاه، وكذلك قراره الحازم بمغادرة العراق</w:t>
      </w:r>
      <w:r w:rsidRPr="004F14D3"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ثمّ منفاه الفرنسي</w:t>
      </w:r>
      <w:r w:rsidRPr="004F14D3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والعودة إلى طهران</w:t>
      </w:r>
      <w:r w:rsidRPr="004F14D3"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مع أن</w:t>
      </w:r>
      <w:r w:rsidRPr="004F14D3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كفّة الثورة لم ت</w:t>
      </w:r>
      <w:r w:rsidRPr="004F14D3">
        <w:rPr>
          <w:rFonts w:ascii="Simplified Arabic" w:hAnsi="Simplified Arabic" w:cs="Simplified Arabic" w:hint="cs"/>
          <w:sz w:val="28"/>
          <w:szCs w:val="28"/>
          <w:rtl/>
          <w:lang w:bidi="ar-LB"/>
        </w:rPr>
        <w:t>ُ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رج</w:t>
      </w: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>ح بعد، واستمراره في موقفه الداعي إلى الإضراب والتظاهر في شوارع إيران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</w:t>
      </w:r>
      <w:r w:rsidRPr="004F14D3"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على الرغم من </w:t>
      </w: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>المذابح اليوميّة التي أقلقت الكثير من القادة والعلماء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يعيد إلى الأذهان ذلك القرار الحاسم الذي اتّخذه الإمام الحسين(ع) في ذهابه إلى كربلاء</w:t>
      </w:r>
      <w:r w:rsidRPr="004F14D3"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وهو يعلم يقيناً أن</w:t>
      </w:r>
      <w:r w:rsidRPr="004F14D3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كفّة الحرب في غير مصلحته، مع قل</w:t>
      </w:r>
      <w:r w:rsidRPr="004F14D3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4F14D3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ة الأنصار، وكثرة الأعداء. </w:t>
      </w:r>
    </w:p>
    <w:p w:rsidR="0016073F" w:rsidRPr="0016073F" w:rsidRDefault="00270893" w:rsidP="00270893">
      <w:pPr>
        <w:pStyle w:val="ListParagraph"/>
        <w:numPr>
          <w:ilvl w:val="0"/>
          <w:numId w:val="4"/>
        </w:numPr>
        <w:bidi/>
        <w:spacing w:after="120" w:line="240" w:lineRule="auto"/>
        <w:contextualSpacing w:val="0"/>
        <w:jc w:val="both"/>
        <w:rPr>
          <w:rFonts w:ascii="Simplified Arabic" w:hAnsi="Simplified Arabic" w:cs="Simplified Arabic"/>
          <w:sz w:val="28"/>
          <w:szCs w:val="28"/>
          <w:highlight w:val="yellow"/>
          <w:lang w:bidi="ar-LB"/>
        </w:rPr>
      </w:pP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</w:t>
      </w:r>
      <w:r w:rsidRPr="0016073F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ar-LB"/>
        </w:rPr>
        <w:t>أ</w:t>
      </w:r>
      <w:r w:rsidRPr="0016073F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ar-LB"/>
        </w:rPr>
        <w:t>داء التكليف ال</w:t>
      </w:r>
      <w:r w:rsidRPr="0016073F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ar-LB"/>
        </w:rPr>
        <w:t>إ</w:t>
      </w:r>
      <w:r w:rsidRPr="0016073F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ar-LB"/>
        </w:rPr>
        <w:t>لهي</w:t>
      </w:r>
      <w:r w:rsidRPr="0016073F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ar-LB"/>
        </w:rPr>
        <w:t>ّ</w:t>
      </w:r>
    </w:p>
    <w:p w:rsidR="00270893" w:rsidRPr="002129E9" w:rsidRDefault="00270893" w:rsidP="0016073F">
      <w:pPr>
        <w:pStyle w:val="ListParagraph"/>
        <w:bidi/>
        <w:spacing w:after="120" w:line="240" w:lineRule="auto"/>
        <w:contextualSpacing w:val="0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لقد شدّد الإمام الخميني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ّ(قدّه)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في المراحل المختلفة من الثورة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وبناء الجمهوريّة الإسلاميّة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على طبيعة النهضة التي يقودها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وعلى هدف التضحيات التي يقوم بها أبناء الشعب الإيراني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معتبر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اً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أن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ذلك لا 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ُ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راد منه سوى وجه الله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-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تعالى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-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، وأنّ م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َ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ن يقوم بتكليفه لا يهمّه ما سوى ذلك من آثار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. وموقف الإمام(قدّه) نابع من عمق المنهج الحسينيّ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 xml:space="preserve">، 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يقول</w:t>
      </w:r>
      <w:r w:rsidRPr="002251FD">
        <w:rPr>
          <w:rFonts w:ascii="Simplified Arabic" w:hAnsi="Simplified Arabic" w:cs="Simplified Arabic" w:hint="cs"/>
          <w:sz w:val="28"/>
          <w:szCs w:val="28"/>
          <w:rtl/>
          <w:lang w:bidi="ar-LB"/>
        </w:rPr>
        <w:t>(قد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251FD">
        <w:rPr>
          <w:rFonts w:ascii="Simplified Arabic" w:hAnsi="Simplified Arabic" w:cs="Simplified Arabic" w:hint="cs"/>
          <w:sz w:val="28"/>
          <w:szCs w:val="28"/>
          <w:rtl/>
          <w:lang w:bidi="ar-LB"/>
        </w:rPr>
        <w:t>ه):</w:t>
      </w:r>
      <w:r w:rsidRPr="00961D13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«</w:t>
      </w:r>
      <w:r w:rsidRPr="00961D13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إنَّ عليكم أن تدركوا منذ ا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لبداية، مثلما نهض الإمام الحسين</w:t>
      </w:r>
      <w:r w:rsidRPr="00961D13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(ع) وثار في وجه تلك الأعداد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 xml:space="preserve">كلّها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المدج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ّج</w:t>
      </w:r>
      <w:r w:rsidRPr="00961D13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ة بالسلا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ح حتّى استشهد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،</w:t>
      </w:r>
      <w:r w:rsidRPr="00961D13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 فعلينا نحن أيض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اً أن نثور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،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 وأن نو</w:t>
      </w:r>
      <w:r w:rsidRPr="00961D13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ط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ّ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ن أنفسنا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على ا</w:t>
      </w:r>
      <w:r w:rsidRPr="00961D13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لشهادة، وإنّنا مستعدون لذلك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»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.</w:t>
      </w:r>
    </w:p>
    <w:p w:rsidR="0016073F" w:rsidRPr="0016073F" w:rsidRDefault="0016073F" w:rsidP="00270893">
      <w:pPr>
        <w:pStyle w:val="ListParagraph"/>
        <w:numPr>
          <w:ilvl w:val="0"/>
          <w:numId w:val="4"/>
        </w:numPr>
        <w:bidi/>
        <w:spacing w:after="120" w:line="240" w:lineRule="auto"/>
        <w:contextualSpacing w:val="0"/>
        <w:jc w:val="both"/>
        <w:rPr>
          <w:rFonts w:ascii="Simplified Arabic" w:hAnsi="Simplified Arabic" w:cs="Simplified Arabic"/>
          <w:sz w:val="28"/>
          <w:szCs w:val="28"/>
          <w:highlight w:val="yellow"/>
          <w:lang w:bidi="ar-LB"/>
        </w:rPr>
      </w:pPr>
      <w:r w:rsidRPr="0016073F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ar-LB"/>
        </w:rPr>
        <w:t>التقرّب من المحبوب</w:t>
      </w:r>
    </w:p>
    <w:p w:rsidR="00270893" w:rsidRPr="0016073F" w:rsidRDefault="00270893" w:rsidP="0016073F">
      <w:pPr>
        <w:spacing w:after="120"/>
        <w:ind w:left="360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16073F">
        <w:rPr>
          <w:rFonts w:ascii="Simplified Arabic" w:hAnsi="Simplified Arabic" w:cs="Simplified Arabic"/>
          <w:sz w:val="28"/>
          <w:szCs w:val="28"/>
          <w:rtl/>
          <w:lang w:bidi="ar-LB"/>
        </w:rPr>
        <w:t>إنّ اهتمام الإمام الخميني</w:t>
      </w:r>
      <w:r w:rsidRPr="0016073F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ّ(قدّه)</w:t>
      </w:r>
      <w:r w:rsidRPr="0016073F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الشديد بثقافة عاشوراء</w:t>
      </w:r>
      <w:r w:rsidRPr="0016073F"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16073F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والتأكيد الدائم على </w:t>
      </w:r>
      <w:r w:rsidRPr="0016073F">
        <w:rPr>
          <w:rFonts w:ascii="Simplified Arabic" w:hAnsi="Simplified Arabic" w:cs="Simplified Arabic" w:hint="cs"/>
          <w:sz w:val="28"/>
          <w:szCs w:val="28"/>
          <w:rtl/>
          <w:lang w:bidi="ar-LB"/>
        </w:rPr>
        <w:t>إ</w:t>
      </w:r>
      <w:r w:rsidRPr="0016073F">
        <w:rPr>
          <w:rFonts w:ascii="Simplified Arabic" w:hAnsi="Simplified Arabic" w:cs="Simplified Arabic"/>
          <w:sz w:val="28"/>
          <w:szCs w:val="28"/>
          <w:rtl/>
          <w:lang w:bidi="ar-LB"/>
        </w:rPr>
        <w:t>حياء مراسمها، والتأكيد على الربط بينها وبين الثورة الإسلاميّة؛ ه</w:t>
      </w:r>
      <w:r w:rsidRPr="0016073F">
        <w:rPr>
          <w:rFonts w:ascii="Simplified Arabic" w:hAnsi="Simplified Arabic" w:cs="Simplified Arabic" w:hint="cs"/>
          <w:sz w:val="28"/>
          <w:szCs w:val="28"/>
          <w:rtl/>
          <w:lang w:bidi="ar-LB"/>
        </w:rPr>
        <w:t>ي</w:t>
      </w:r>
      <w:r w:rsidRPr="0016073F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أيضاً ثمرة الب</w:t>
      </w:r>
      <w:r w:rsidRPr="0016073F">
        <w:rPr>
          <w:rFonts w:ascii="Simplified Arabic" w:hAnsi="Simplified Arabic" w:cs="Simplified Arabic" w:hint="cs"/>
          <w:sz w:val="28"/>
          <w:szCs w:val="28"/>
          <w:rtl/>
          <w:lang w:bidi="ar-LB"/>
        </w:rPr>
        <w:t>ُ</w:t>
      </w:r>
      <w:r w:rsidRPr="0016073F">
        <w:rPr>
          <w:rFonts w:ascii="Simplified Arabic" w:hAnsi="Simplified Arabic" w:cs="Simplified Arabic"/>
          <w:sz w:val="28"/>
          <w:szCs w:val="28"/>
          <w:rtl/>
          <w:lang w:bidi="ar-LB"/>
        </w:rPr>
        <w:t>عد العرفاني</w:t>
      </w:r>
      <w:r w:rsidRPr="0016073F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16073F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الخاص</w:t>
      </w:r>
      <w:r w:rsidRPr="0016073F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16073F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في شخصيّة الإمام</w:t>
      </w:r>
      <w:r w:rsidRPr="0016073F">
        <w:rPr>
          <w:rFonts w:ascii="Simplified Arabic" w:hAnsi="Simplified Arabic" w:cs="Simplified Arabic" w:hint="cs"/>
          <w:sz w:val="28"/>
          <w:szCs w:val="28"/>
          <w:rtl/>
          <w:lang w:bidi="ar-LB"/>
        </w:rPr>
        <w:t>(قدّه)</w:t>
      </w:r>
      <w:r w:rsidRPr="0016073F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الذي جذب إليه قلوب الملايين إليه في إيران والعالم، والذي يفهم من النهضة الحسينيّة والدماء التي بذلت في سبيلها </w:t>
      </w:r>
      <w:r w:rsidRPr="0016073F">
        <w:rPr>
          <w:rFonts w:ascii="Simplified Arabic" w:hAnsi="Simplified Arabic" w:cs="Simplified Arabic" w:hint="cs"/>
          <w:sz w:val="28"/>
          <w:szCs w:val="28"/>
          <w:rtl/>
          <w:lang w:bidi="ar-LB"/>
        </w:rPr>
        <w:t>«</w:t>
      </w:r>
      <w:r w:rsidRPr="0016073F">
        <w:rPr>
          <w:rFonts w:ascii="Simplified Arabic" w:hAnsi="Simplified Arabic" w:cs="Simplified Arabic"/>
          <w:sz w:val="28"/>
          <w:szCs w:val="28"/>
          <w:rtl/>
          <w:lang w:bidi="ar-LB"/>
        </w:rPr>
        <w:t>التقرّب من المحبوب</w:t>
      </w:r>
      <w:r w:rsidRPr="0016073F">
        <w:rPr>
          <w:rFonts w:ascii="Simplified Arabic" w:hAnsi="Simplified Arabic" w:cs="Simplified Arabic" w:hint="cs"/>
          <w:sz w:val="28"/>
          <w:szCs w:val="28"/>
          <w:rtl/>
          <w:lang w:bidi="ar-LB"/>
        </w:rPr>
        <w:t>»،</w:t>
      </w:r>
      <w:r w:rsidRPr="0016073F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والعودة إليه.</w:t>
      </w:r>
    </w:p>
    <w:p w:rsidR="0016073F" w:rsidRPr="0016073F" w:rsidRDefault="00270893" w:rsidP="00270893">
      <w:pPr>
        <w:pStyle w:val="ListParagraph"/>
        <w:numPr>
          <w:ilvl w:val="0"/>
          <w:numId w:val="4"/>
        </w:numPr>
        <w:bidi/>
        <w:spacing w:after="120" w:line="240" w:lineRule="auto"/>
        <w:contextualSpacing w:val="0"/>
        <w:jc w:val="both"/>
        <w:rPr>
          <w:rFonts w:ascii="Simplified Arabic" w:hAnsi="Simplified Arabic" w:cs="Simplified Arabic"/>
          <w:b/>
          <w:bCs/>
          <w:sz w:val="28"/>
          <w:szCs w:val="28"/>
          <w:highlight w:val="yellow"/>
          <w:lang w:bidi="ar-LB"/>
        </w:rPr>
      </w:pPr>
      <w:r w:rsidRPr="0016073F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ar-LB"/>
        </w:rPr>
        <w:t>ا</w:t>
      </w:r>
      <w:r w:rsidR="0016073F" w:rsidRPr="0016073F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ar-LB"/>
        </w:rPr>
        <w:t>لبصيرة والإدراك</w:t>
      </w:r>
    </w:p>
    <w:p w:rsidR="00270893" w:rsidRPr="002129E9" w:rsidRDefault="00270893" w:rsidP="0016073F">
      <w:pPr>
        <w:pStyle w:val="ListParagraph"/>
        <w:bidi/>
        <w:spacing w:after="120" w:line="240" w:lineRule="auto"/>
        <w:contextualSpacing w:val="0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أدرك الإمام الخميني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(قد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ه) الترابط العميق بين ظاهر الثورة الحسينيّة ال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سياسيّ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، وباطنها ال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دينيّ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، وأدرك الترابط بين النهضة في سبيل الإسلام، والنهضة في سبيل كشف السلطة الزائفة وفضحها.</w:t>
      </w:r>
    </w:p>
    <w:p w:rsidR="008F4E80" w:rsidRPr="00963034" w:rsidRDefault="00270893" w:rsidP="00963034">
      <w:pPr>
        <w:pStyle w:val="ListParagraph"/>
        <w:bidi/>
        <w:spacing w:after="120" w:line="240" w:lineRule="auto"/>
        <w:contextualSpacing w:val="0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lastRenderedPageBreak/>
        <w:t>لقد أدرك الإمام الخميني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ّ(قدّه)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الباطن ال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دينيّ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العميق للظاهر ال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سياسيّ 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الذي دفع بالإمام الحسين(ع) إلى كربلاء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كما أدرك أن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عظم التضحيات يدفع الأمور إلى الذروة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،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وأنَّ الهدف المنشود لا 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ُ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قاس بحجم الدماء أو الشهداء، ما دامت النهضة وجوب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اً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في سبيل الله، وشهادة في فضح السلطة السياسيّة والدينيّة التي أوشكت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على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القضاء على الدين بسبب الفساد الشخصي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والاجتماعي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الذي مارسته. و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قد 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>استلهم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الإمام (قده)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دروس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اً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من هذا الترابط للقيام بثورته المباركة، فأعلن مرار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اً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أن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غاية الثورة ليست سوى الإسلام، وأنّ بناء الدولة ينبغي أن يكون على قاعدة الإسلام، وأنّه لا فصل بين السياسة والدين. </w:t>
      </w:r>
      <w:bookmarkStart w:id="0" w:name="_GoBack"/>
      <w:bookmarkEnd w:id="0"/>
    </w:p>
    <w:sectPr w:rsidR="008F4E80" w:rsidRPr="00963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72F" w:rsidRDefault="002D472F" w:rsidP="00517765">
      <w:r>
        <w:separator/>
      </w:r>
    </w:p>
  </w:endnote>
  <w:endnote w:type="continuationSeparator" w:id="0">
    <w:p w:rsidR="002D472F" w:rsidRDefault="002D472F" w:rsidP="0051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72F" w:rsidRDefault="002D472F" w:rsidP="00517765">
      <w:r>
        <w:separator/>
      </w:r>
    </w:p>
  </w:footnote>
  <w:footnote w:type="continuationSeparator" w:id="0">
    <w:p w:rsidR="002D472F" w:rsidRDefault="002D472F" w:rsidP="005177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35pt;height:11.35pt" o:bullet="t">
        <v:imagedata r:id="rId1" o:title="mso6CAE"/>
      </v:shape>
    </w:pict>
  </w:numPicBullet>
  <w:abstractNum w:abstractNumId="0" w15:restartNumberingAfterBreak="0">
    <w:nsid w:val="10873316"/>
    <w:multiLevelType w:val="hybridMultilevel"/>
    <w:tmpl w:val="E1F293E4"/>
    <w:lvl w:ilvl="0" w:tplc="A42E0CEA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E6FE7"/>
    <w:multiLevelType w:val="hybridMultilevel"/>
    <w:tmpl w:val="846A6CEC"/>
    <w:lvl w:ilvl="0" w:tplc="6B4004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335B3A"/>
    <w:multiLevelType w:val="hybridMultilevel"/>
    <w:tmpl w:val="95C2A47E"/>
    <w:lvl w:ilvl="0" w:tplc="119CFAE4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lang w:bidi="ar-IQ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A306F3F"/>
    <w:multiLevelType w:val="hybridMultilevel"/>
    <w:tmpl w:val="A3C401E2"/>
    <w:lvl w:ilvl="0" w:tplc="9432B78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663A2"/>
    <w:multiLevelType w:val="hybridMultilevel"/>
    <w:tmpl w:val="15828C6A"/>
    <w:lvl w:ilvl="0" w:tplc="040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775"/>
    <w:rsid w:val="000C2E16"/>
    <w:rsid w:val="0016073F"/>
    <w:rsid w:val="001708CF"/>
    <w:rsid w:val="00270893"/>
    <w:rsid w:val="002A19CC"/>
    <w:rsid w:val="002D472F"/>
    <w:rsid w:val="002E32C6"/>
    <w:rsid w:val="004175C1"/>
    <w:rsid w:val="00517765"/>
    <w:rsid w:val="00523FF8"/>
    <w:rsid w:val="00555C3E"/>
    <w:rsid w:val="005F1B85"/>
    <w:rsid w:val="00761006"/>
    <w:rsid w:val="007E235F"/>
    <w:rsid w:val="008E328E"/>
    <w:rsid w:val="00963034"/>
    <w:rsid w:val="00A070B5"/>
    <w:rsid w:val="00A61FA9"/>
    <w:rsid w:val="00C00068"/>
    <w:rsid w:val="00CA0775"/>
    <w:rsid w:val="00CA38DC"/>
    <w:rsid w:val="00CE4CFD"/>
    <w:rsid w:val="00E8249A"/>
    <w:rsid w:val="00EF3A78"/>
    <w:rsid w:val="00F0527F"/>
    <w:rsid w:val="00F31A5B"/>
    <w:rsid w:val="00F9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A3069"/>
  <w15:chartTrackingRefBased/>
  <w15:docId w15:val="{D408BE7F-6948-4E1D-8D9D-16F3778F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76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8E328E"/>
    <w:pPr>
      <w:keepNext/>
      <w:shd w:val="clear" w:color="auto" w:fill="B2A1C7"/>
      <w:ind w:left="615"/>
      <w:jc w:val="center"/>
      <w:outlineLvl w:val="0"/>
    </w:pPr>
    <w:rPr>
      <w:rFonts w:ascii="Simplified Arabic" w:hAnsi="Simplified Arabic" w:cs="Simplified Arabic"/>
      <w:b/>
      <w:bCs/>
      <w:noProof/>
      <w:color w:val="000000"/>
      <w:sz w:val="28"/>
      <w:szCs w:val="28"/>
      <w:lang w:val="ar-SA" w:bidi="ar-IQ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328E"/>
    <w:rPr>
      <w:rFonts w:ascii="Simplified Arabic" w:eastAsia="Times New Roman" w:hAnsi="Simplified Arabic" w:cs="Simplified Arabic"/>
      <w:b/>
      <w:bCs/>
      <w:noProof/>
      <w:color w:val="000000"/>
      <w:sz w:val="28"/>
      <w:szCs w:val="28"/>
      <w:shd w:val="clear" w:color="auto" w:fill="B2A1C7"/>
      <w:lang w:val="ar-SA" w:eastAsia="ar-SA" w:bidi="ar-IQ"/>
    </w:rPr>
  </w:style>
  <w:style w:type="paragraph" w:styleId="FootnoteText">
    <w:name w:val="footnote text"/>
    <w:basedOn w:val="Normal"/>
    <w:link w:val="FootnoteTextChar"/>
    <w:rsid w:val="005177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177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517765"/>
    <w:rPr>
      <w:vertAlign w:val="superscript"/>
    </w:rPr>
  </w:style>
  <w:style w:type="paragraph" w:customStyle="1" w:styleId="a">
    <w:name w:val="متن"/>
    <w:basedOn w:val="Normal"/>
    <w:rsid w:val="00517765"/>
    <w:pPr>
      <w:spacing w:line="216" w:lineRule="auto"/>
      <w:ind w:firstLine="284"/>
      <w:jc w:val="lowKashida"/>
    </w:pPr>
    <w:rPr>
      <w:rFonts w:cs="Traditional Arabic"/>
      <w:noProof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270893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72B0E-2EC6-4514-991D-6D75EB59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2022-08-13T12:18:00Z</dcterms:created>
  <dcterms:modified xsi:type="dcterms:W3CDTF">2022-10-28T11:35:00Z</dcterms:modified>
</cp:coreProperties>
</file>